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ATA DA 2° SESSÃO EXTRAORDINÁRIA DO PODER LEGISLATIVO MUNICPAL DE GRANITO, ESTADO DE PERNAMBUCO, REALIZADA EM 29 DE JANEIRO DE 2021.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Aos vinte e nove  dias do mês de janeiro de dois mil e vinte e um (29/01/2021) às nove horas (8:30h)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extraordinariamente os membros do Poder Legislativo Municipal, sob a presidência do senhor Wanderson Silva de Meneses, com a participação dos membros da mesa diretora, vereadores: Rosali Eufrasina de Oliveira</w:t>
      </w:r>
      <w:r w:rsidDel="00000000" w:rsidR="00000000" w:rsidRPr="00000000">
        <w:rPr>
          <w:rtl w:val="0"/>
        </w:rPr>
        <w:t xml:space="preserve">, Cícero Nildo Alencar de Oliveira, Antônio Carlos Pereira, Aurilio Lacerda de Alencar, Eufrásio de Luna Neto, </w:t>
      </w:r>
      <w:r w:rsidDel="00000000" w:rsidR="00000000" w:rsidRPr="00000000">
        <w:rPr>
          <w:sz w:val="26"/>
          <w:szCs w:val="26"/>
          <w:rtl w:val="0"/>
        </w:rPr>
        <w:t xml:space="preserve">Vice-presidente: Alan de Oliveira, segundo secretário: Elindberg Pessoa, verificando número legal de vereadores presentes, o senhor presidente declarou aberta a sessão, em seguida solicitou do primeiro secretario a leitura da pauta do dia com o seguinte teor: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Leitura da ata anterior. Apresentação das correspondências da semana. Apresentação e Votação do Projeto de  Lei n°02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que dispõe sobre o Reparcelamento e Parcelamento de débitos do Município de Granito/PE com seu Regimento Próprio de Previdência social -RPPS. </w:t>
      </w:r>
      <w:r w:rsidDel="00000000" w:rsidR="00000000" w:rsidRPr="00000000">
        <w:rPr>
          <w:sz w:val="26"/>
          <w:szCs w:val="26"/>
          <w:rtl w:val="0"/>
        </w:rPr>
        <w:t xml:space="preserve">Dando sequência á reunião o senhor presidente solicita que o segundo secretario faça à leitura da ata anterior a mesma sendo aprovada por unanimidade. Na sequência o senhor presidente solicita do segundo secretário que faça a apresentação do projeto 02, na sequência o presidente abre para uso da palavra, o vereador Antônio saúda a mesa, e pede para o presidente deixa a matéria para a próxima sessão, relatando que precisa de conhecimento da mesma. O vereador Aurilio saída a mesa diretora e relata a importância do projeto ser votado, pois é necessário que o mesmo seja aprovado para fazer o repasse ao FUNPREG, e pergunta ao senhor presidente de poderia remarcar à reunião para o dia 01/02/21. Antônio faz uso da palavra e sugere a retirada do incis II, já que é apenas para a FUNPREG. O presidente pense uma pausa, na sequência coloca em votação o requerimento do Vereador Antônio, o mesmo sendo aprovado por unanimidade. O senhor presidente remarca a sessão para 01/02/21 às 19:00 da noite da segunda-feira. O senhor presidente declara a sessão encerrada e mandou que lavrasse a presente ata, que após lida e aprovada segue assinada por mim Meiriane Nogueira Lacerda e os vereadores presentes, para maiores detalhes desta sessão encontrasse nas gravações nos anais desta casa na sala das sessões  20 de Janeiro de 2021.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MEIRIANE NOGUEIRA LACERDA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Secretaria do Legislativo Municipal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Wanderson Silva de Meneses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Presidente da Câmara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                           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ALAN DE OLIVEIRA                         GEORGE WASHINGTO PEREIRA ALENCAR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Vice –Presidente                                                                             1º Secretario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                         ___________________________________________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ALAN DE OLIVEIRA                                                          AURILIO LACERDA DE ALENCAR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Secretario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           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ONOFRE EUFRÁSIO DE LUNA NETO                         BRENO HOLANDA SAMPAIO</w:t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CICERO NILDO DE OLIVEIRA ALENCAR</w:t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HERBERTI CORDEIRO DE ALENCAR</w:t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Brush455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Av. Jose Saraiva Xavier, 151 –centro Granito-PE CEP: 56.160-000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FONE/FAX: 87 3880-1160 E-MAIL: </w:t>
    </w:r>
    <w:hyperlink r:id="rId1"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camaragranito@gmail.com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CNPJ: 11.474.954/0001-52</w: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PERNAMBUCO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646</wp:posOffset>
          </wp:positionH>
          <wp:positionV relativeFrom="paragraph">
            <wp:posOffset>-71110</wp:posOffset>
          </wp:positionV>
          <wp:extent cx="795655" cy="85217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LEGISLATIVO 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GRANITO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CASA ANTONIO AGOSTINHO JANUARIO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Brush455 BT" w:cs="Brush455 BT" w:eastAsia="Brush455 BT" w:hAnsi="Brush455 BT"/>
        <w:b w:val="0"/>
        <w:i w:val="0"/>
        <w:smallCaps w:val="0"/>
        <w:strike w:val="0"/>
        <w:color w:val="8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Brush455 BT" w:cs="Brush455 BT" w:eastAsia="Brush455 BT" w:hAnsi="Brush455 BT"/>
        <w:b w:val="0"/>
        <w:i w:val="0"/>
        <w:smallCaps w:val="0"/>
        <w:strike w:val="0"/>
        <w:color w:val="800000"/>
        <w:sz w:val="32"/>
        <w:szCs w:val="32"/>
        <w:u w:val="none"/>
        <w:shd w:fill="auto" w:val="clear"/>
        <w:vertAlign w:val="baseline"/>
        <w:rtl w:val="0"/>
      </w:rPr>
      <w:t xml:space="preserve">“Cidadania com Respeito e Responsabilidade”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/xxm+dDJwYVFbNIXpt2qeBnwA==">AMUW2mVE4NbypVYI7CT9uL9TpEiF58QMv8iL8EBnj605KRabysUZ18TjjdRwlvp07uYBLMefT181mwP7luot0YZrKk6MxI8hr55VobjyxAAyCBdgl+YdXwIFooMF+atJqUSoAaRTqKW3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